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117EC" w14:textId="77777777" w:rsidR="00A00D78" w:rsidRDefault="00A00D78" w:rsidP="00A00D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Corbel" w:hAnsi="Corbel"/>
          <w:bCs/>
          <w:i/>
        </w:rPr>
        <w:t>Załącznik nr 1.5 do Zarządzenia Rektora UR  nr 7/2023</w:t>
      </w:r>
    </w:p>
    <w:p w14:paraId="09FF6193" w14:textId="77777777" w:rsidR="00A00D78" w:rsidRDefault="00A00D78" w:rsidP="00A00D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54EF7A8" w14:textId="77777777" w:rsidR="00A00D78" w:rsidRDefault="00A00D78" w:rsidP="00A00D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z w:val="24"/>
          <w:szCs w:val="24"/>
        </w:rPr>
        <w:t>2023-2028</w:t>
      </w:r>
    </w:p>
    <w:p w14:paraId="617FA4CC" w14:textId="77777777" w:rsidR="00A00D78" w:rsidRDefault="00A00D78" w:rsidP="00A00D7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iCs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8E20BDC" w14:textId="77777777" w:rsidR="00A00D78" w:rsidRDefault="00A00D78" w:rsidP="00A00D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2023/2024</w:t>
      </w:r>
    </w:p>
    <w:p w14:paraId="19E36F5E" w14:textId="77777777" w:rsidR="00112E38" w:rsidRDefault="00112E38" w:rsidP="00112E3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4534399F" w14:textId="77777777" w:rsidR="00112E38" w:rsidRDefault="00112E38" w:rsidP="00112E3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12E38" w14:paraId="7ACC0931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365BF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33A2F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Prawo wyznaniowe </w:t>
            </w:r>
          </w:p>
        </w:tc>
      </w:tr>
      <w:tr w:rsidR="00112E38" w14:paraId="34B00F64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A121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1A13" w14:textId="77777777" w:rsidR="00112E38" w:rsidRDefault="00112E38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112E38" w14:paraId="670C62CB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B2F04" w14:textId="77777777" w:rsidR="00112E38" w:rsidRDefault="00112E3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956E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12E38" w14:paraId="2C9B0F78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EAAC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BC07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112E38" w14:paraId="126DC907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278A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2B4C5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112E38" w14:paraId="590ECBD6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D4C2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C754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112E38" w14:paraId="09B252E1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C75B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B623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12E38" w14:paraId="2D4612E9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4673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572E8" w14:textId="26A47E8F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12E38" w14:paraId="6F5DB97A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4C4F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6078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112E38" w14:paraId="295669CB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16E02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4A1F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112E38" w14:paraId="5FBBC8B4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651D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F79A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2E38" w14:paraId="45A36FCC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81AC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8CFB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Steczkowski prof. UR</w:t>
            </w:r>
          </w:p>
        </w:tc>
      </w:tr>
      <w:tr w:rsidR="00112E38" w14:paraId="73A4D894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AD31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009A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Steczkowski prof. UR, dr hab. Jerzy Nikołajew, prof. UR</w:t>
            </w:r>
          </w:p>
        </w:tc>
      </w:tr>
    </w:tbl>
    <w:p w14:paraId="16158E4B" w14:textId="77777777" w:rsidR="00112E38" w:rsidRDefault="00112E38" w:rsidP="00112E3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40095B5" w14:textId="77777777" w:rsidR="00112E38" w:rsidRDefault="00112E38" w:rsidP="00112E3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7C1F04" w14:textId="77777777" w:rsidR="00112E38" w:rsidRDefault="00112E38" w:rsidP="00112E3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112E38" w14:paraId="45167F03" w14:textId="77777777" w:rsidTr="00112E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A342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8A0DC5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FC89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ACF91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9F34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D6A35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1E56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8B418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1B118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3BE49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7C4D3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2E38" w14:paraId="69D5A692" w14:textId="77777777" w:rsidTr="00112E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5DF3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FBD0" w14:textId="77777777" w:rsidR="00112E38" w:rsidRDefault="00112E38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0772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E72AF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99D9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FC37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906B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0275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1513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5A30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b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/>
                <w:sz w:val="24"/>
                <w:szCs w:val="24"/>
                <w:lang w:eastAsia="en-US"/>
              </w:rPr>
              <w:t>3</w:t>
            </w:r>
          </w:p>
        </w:tc>
      </w:tr>
    </w:tbl>
    <w:p w14:paraId="446425A7" w14:textId="77777777" w:rsidR="00112E38" w:rsidRDefault="00112E38" w:rsidP="00112E3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053FC0" w14:textId="77777777" w:rsidR="00112E38" w:rsidRDefault="00112E38" w:rsidP="00112E3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6B788C" w14:textId="77777777" w:rsidR="00112E38" w:rsidRDefault="00112E38" w:rsidP="00112E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FC7DDC" w14:textId="6B464C64" w:rsidR="00112E38" w:rsidRDefault="00112E38" w:rsidP="00112E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 ( przekaz audiowizualny z wykorzystaniem platformy MS TEAMS)</w:t>
      </w:r>
    </w:p>
    <w:p w14:paraId="4B752315" w14:textId="77777777" w:rsidR="00112E38" w:rsidRDefault="00112E38" w:rsidP="00112E38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CFC560" w14:textId="77777777" w:rsidR="00112E38" w:rsidRDefault="00112E38" w:rsidP="00112E3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oceną,</w:t>
      </w:r>
    </w:p>
    <w:p w14:paraId="28D3F188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E5B955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903E44C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12E38" w14:paraId="47B6047B" w14:textId="77777777" w:rsidTr="00112E3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F918" w14:textId="77777777" w:rsidR="00112E38" w:rsidRDefault="00112E38">
            <w:pPr>
              <w:pStyle w:val="Punktygwne"/>
              <w:spacing w:before="40" w:after="40" w:line="252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 religioznawstwa na poziomie szkoły ponadgimnazjalnej; znajomość podstawowych pojęć prawnych</w:t>
            </w:r>
          </w:p>
        </w:tc>
      </w:tr>
    </w:tbl>
    <w:p w14:paraId="2CD6B8B4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</w:p>
    <w:p w14:paraId="447898F2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19067A9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</w:p>
    <w:p w14:paraId="7BE59FDF" w14:textId="77777777" w:rsidR="00112E38" w:rsidRDefault="00112E38" w:rsidP="00112E3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33333A47" w14:textId="77777777" w:rsidR="00112E38" w:rsidRDefault="00112E38" w:rsidP="00112E3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137"/>
      </w:tblGrid>
      <w:tr w:rsidR="00112E38" w14:paraId="109B8B53" w14:textId="77777777" w:rsidTr="00112E38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F90D5" w14:textId="77777777" w:rsidR="00112E38" w:rsidRDefault="00112E38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40974" w14:textId="77777777" w:rsidR="00112E38" w:rsidRDefault="00112E38">
            <w:pPr>
              <w:pStyle w:val="Podpunkty"/>
              <w:spacing w:before="40" w:after="40" w:line="252" w:lineRule="auto"/>
              <w:ind w:left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  <w:t>poznanie podstaw polskiego prawa wyznaniowego</w:t>
            </w:r>
          </w:p>
        </w:tc>
      </w:tr>
      <w:tr w:rsidR="00112E38" w14:paraId="7FFF147B" w14:textId="77777777" w:rsidTr="00112E38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C9D02" w14:textId="77777777" w:rsidR="00112E38" w:rsidRDefault="00112E38">
            <w:pPr>
              <w:pStyle w:val="Cele"/>
              <w:spacing w:before="40" w:after="40" w:line="252" w:lineRule="auto"/>
              <w:ind w:left="0" w:firstLine="0"/>
              <w:jc w:val="left"/>
              <w:rPr>
                <w:rFonts w:ascii="Corbel" w:hAnsi="Corbel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35DC" w14:textId="77777777" w:rsidR="00112E38" w:rsidRDefault="00112E38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  <w:t>poznanie zasad Unii Europejskiej w relacjach z kościołami i związkami wyznaniowymi</w:t>
            </w:r>
          </w:p>
        </w:tc>
      </w:tr>
    </w:tbl>
    <w:p w14:paraId="77C1B189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C4C28A" w14:textId="77777777" w:rsidR="00112E38" w:rsidRDefault="00112E38" w:rsidP="00112E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03680606" w14:textId="77777777" w:rsidR="00112E38" w:rsidRDefault="00112E38" w:rsidP="00112E3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4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8"/>
        <w:gridCol w:w="5880"/>
        <w:gridCol w:w="1862"/>
      </w:tblGrid>
      <w:tr w:rsidR="00112E38" w14:paraId="3A9687E9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BBB825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944479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3B86A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112E38" w14:paraId="2AE904BF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E8C179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5311E6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 oraz zna podstawowe systemy polityczne i partyjne;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A7AD" w14:textId="77777777" w:rsidR="00112E38" w:rsidRDefault="00112E38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E479341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</w:tr>
      <w:tr w:rsidR="00112E38" w14:paraId="7C336265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67EEF3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46B8C4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B24E5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112E38" w14:paraId="73A6CC7C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52AA9C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680E7F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Ma podstawową wiedzę o człowieku jako podmiocie stosunków publiczno-prawnych i prywatnoprawnych, jego prawach i obowiązkach z uwzględnieniem przysługujących mu praw i zasad ochrony;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0E03A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112E38" w14:paraId="5AA8461B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FFB2D2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7C1335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Ma umiejętności dokonywania prawidłowej interpretacji przepisów prawnych;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9A7D4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112E38" w14:paraId="3EE5A70B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966EB3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218A4B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Potrafi właściwie analizować uzyskane informacje, dokonywać ich interpretacji, a także wyciągać wnioski praktyczne oraz formułować i uzasadniać opinie;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31ABE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12E38" w14:paraId="60301D43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6176F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FDA6E9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stawiać proste hipotezy badawcze i je weryfikować;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90B38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112E38" w14:paraId="2E0DC7E1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DF7CD7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C5145B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AAF25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112E38" w14:paraId="0BC1811D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B9C75F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22700A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Potrafi myśleć i działać w sposób przedsiębiorczy, jest kreatywny i elastyczny;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0F205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14:paraId="1982DA1A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5E37F" w14:textId="4AA45E00" w:rsidR="00112E38" w:rsidRDefault="00350BCE" w:rsidP="00112E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112E38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332566FD" w14:textId="77777777" w:rsidR="00112E38" w:rsidRDefault="00112E38" w:rsidP="00112E3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CECC84F" w14:textId="77777777" w:rsidR="00112E38" w:rsidRDefault="00112E38" w:rsidP="00112E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112E38" w14:paraId="7A37DE66" w14:textId="77777777" w:rsidTr="00350BCE">
        <w:trPr>
          <w:trHeight w:val="253"/>
        </w:trPr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D54B7" w14:textId="5E277708" w:rsidR="00112E38" w:rsidRDefault="00350BC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C5BDACD" w14:textId="77777777" w:rsidR="00112E38" w:rsidRDefault="00112E38" w:rsidP="00112E38">
      <w:pPr>
        <w:spacing w:after="0" w:line="240" w:lineRule="auto"/>
        <w:rPr>
          <w:rFonts w:ascii="Corbel" w:hAnsi="Corbel"/>
          <w:sz w:val="24"/>
          <w:szCs w:val="24"/>
        </w:rPr>
      </w:pPr>
    </w:p>
    <w:p w14:paraId="7AE5CC1A" w14:textId="77777777" w:rsidR="00112E38" w:rsidRDefault="00112E38" w:rsidP="00112E3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sz w:val="24"/>
          <w:szCs w:val="24"/>
          <w:u w:val="single"/>
        </w:rPr>
        <w:t xml:space="preserve">konwersatoryjnych, </w:t>
      </w:r>
      <w:r>
        <w:rPr>
          <w:rFonts w:ascii="Corbel" w:hAnsi="Corbel"/>
          <w:sz w:val="24"/>
          <w:szCs w:val="24"/>
        </w:rPr>
        <w:t xml:space="preserve">laboratoryjnych, zajęć praktycznych </w:t>
      </w:r>
    </w:p>
    <w:p w14:paraId="5CD3F548" w14:textId="77777777" w:rsidR="00112E38" w:rsidRDefault="00112E38" w:rsidP="00112E3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112E38" w14:paraId="4353F130" w14:textId="77777777" w:rsidTr="00112E38"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5C477" w14:textId="77777777" w:rsidR="00112E38" w:rsidRDefault="00112E3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07"/>
            </w:tblGrid>
            <w:tr w:rsidR="00112E38" w14:paraId="27CA162B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FEE5FE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Pojęcie praw wyznaniowego</w:t>
                  </w:r>
                </w:p>
              </w:tc>
            </w:tr>
            <w:tr w:rsidR="00112E38" w14:paraId="2703F2DD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C141BF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Idea wolności religijnej</w:t>
                  </w:r>
                </w:p>
              </w:tc>
            </w:tr>
            <w:tr w:rsidR="00112E38" w14:paraId="61E59605" w14:textId="77777777">
              <w:trPr>
                <w:trHeight w:val="351"/>
              </w:trPr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88BDC8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714" w:hanging="357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Konstytucyjne podstawy polskiego prawa wyznaniowego</w:t>
                  </w:r>
                </w:p>
              </w:tc>
            </w:tr>
            <w:tr w:rsidR="00112E38" w14:paraId="3B4EB3E2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B91B07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Środki ochrony wolności sumienia i wyznania</w:t>
                  </w:r>
                </w:p>
              </w:tc>
            </w:tr>
            <w:tr w:rsidR="00112E38" w14:paraId="23280B02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57C4DC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Status osób duchownych</w:t>
                  </w:r>
                </w:p>
              </w:tc>
            </w:tr>
            <w:tr w:rsidR="00112E38" w14:paraId="3F3FFE53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3B1275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Osobowość cywilnoprawna kościołów i związków wyznaniowych</w:t>
                  </w:r>
                </w:p>
              </w:tc>
            </w:tr>
            <w:tr w:rsidR="00112E38" w14:paraId="202D5BBB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0C9E9B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Funkcje publiczne związków wyznaniowych</w:t>
                  </w:r>
                </w:p>
              </w:tc>
            </w:tr>
            <w:tr w:rsidR="00112E38" w14:paraId="2965931A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24C9FD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Działalność kościołów i związków wyznaniowych w sferze publicznej</w:t>
                  </w:r>
                </w:p>
              </w:tc>
            </w:tr>
            <w:tr w:rsidR="00112E38" w14:paraId="1644C1E9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C91C05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Zakres spraw własnych kościołów i związków wyznaniowych</w:t>
                  </w:r>
                </w:p>
              </w:tc>
            </w:tr>
            <w:tr w:rsidR="00112E38" w14:paraId="4E58173F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CFD62B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Majątek i finansowanie kościołów i związków wyznaniowych</w:t>
                  </w:r>
                </w:p>
              </w:tc>
            </w:tr>
            <w:tr w:rsidR="00112E38" w14:paraId="77963467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80ADBF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Polska administracja wyznaniowa</w:t>
                  </w:r>
                </w:p>
              </w:tc>
            </w:tr>
            <w:tr w:rsidR="00112E38" w14:paraId="3F5D4DEE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654036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Stosunek UE do religii, kościołów i związków wyznaniowych</w:t>
                  </w:r>
                </w:p>
              </w:tc>
            </w:tr>
          </w:tbl>
          <w:p w14:paraId="79837607" w14:textId="77777777" w:rsidR="00112E38" w:rsidRDefault="00112E38">
            <w:pPr>
              <w:spacing w:after="0" w:line="256" w:lineRule="auto"/>
              <w:rPr>
                <w:rFonts w:asciiTheme="minorHAnsi" w:eastAsiaTheme="minorHAnsi" w:hAnsiTheme="minorHAnsi" w:cstheme="minorBidi"/>
              </w:rPr>
            </w:pPr>
          </w:p>
        </w:tc>
      </w:tr>
    </w:tbl>
    <w:p w14:paraId="0658A804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32524F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F8C64A9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E7792" w14:textId="77777777" w:rsidR="00112E38" w:rsidRDefault="00112E38" w:rsidP="00112E3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konwersatoryjne: prezentacja multimedialna z interakcją i aktywnością studentów, praca w grupach, przekaz audiowizualny z wykorzystaniem platformy MS TEAMS, Analiza i interpretacja tekstu konstytucji, ustaw wyznaniowych </w:t>
      </w:r>
    </w:p>
    <w:p w14:paraId="383DDD27" w14:textId="77777777" w:rsidR="00112E38" w:rsidRDefault="00112E38" w:rsidP="00112E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59F517" w14:textId="77777777" w:rsidR="00112E38" w:rsidRDefault="00112E38" w:rsidP="00112E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E1C379D" w14:textId="77777777" w:rsidR="00112E38" w:rsidRDefault="00112E38" w:rsidP="00112E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8E6E15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221F2C6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4782"/>
        <w:gridCol w:w="2095"/>
      </w:tblGrid>
      <w:tr w:rsidR="00112E38" w14:paraId="01027B8F" w14:textId="77777777" w:rsidTr="00112E38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B52EC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FC07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C97FA5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B461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3EEC77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2E38" w14:paraId="72D92E01" w14:textId="77777777" w:rsidTr="00112E38">
        <w:trPr>
          <w:trHeight w:val="251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AC6C2" w14:textId="77777777" w:rsidR="00112E38" w:rsidRDefault="00112E38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EK_01 - EK_08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E7F4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2C4A5B07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  <w:p w14:paraId="3B92D7C9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Prezentacje, praca w grupie,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155C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konwersatoryjne</w:t>
            </w:r>
          </w:p>
        </w:tc>
      </w:tr>
    </w:tbl>
    <w:p w14:paraId="10C6D66D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1CC307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6572BC8E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12E38" w14:paraId="4D18013E" w14:textId="77777777" w:rsidTr="00112E3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8BB1" w14:textId="77777777" w:rsidR="00112E38" w:rsidRDefault="00112E38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Ustne zaliczenie przeprowadzane jest według następujących zasad:</w:t>
            </w:r>
          </w:p>
          <w:p w14:paraId="2BD40C06" w14:textId="77777777" w:rsidR="00112E38" w:rsidRDefault="00112E38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student otrzymuje dwa pytania</w:t>
            </w:r>
          </w:p>
          <w:p w14:paraId="00DE0C70" w14:textId="77777777" w:rsidR="00112E38" w:rsidRDefault="00112E38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pytania obejmują tematy stanowiące przedmiot wykładu. Przed zaliczeniem student otrzymuje wykaz zagadnień, w oparciu o który zostaną opracowane pytania</w:t>
            </w:r>
          </w:p>
          <w:p w14:paraId="618FD863" w14:textId="77777777" w:rsidR="00112E38" w:rsidRDefault="00112E38">
            <w:pPr>
              <w:suppressAutoHyphens/>
              <w:spacing w:after="12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Warunkiem otrzymania zaliczenia jest, co do zasady, udzielenie poprawnej odpowiedzi na przynajmniej jedno pytanie. Odpowiedź na każde z pytań jest oceniana samodzielnie, a ocena końcowa z egzaminu stanowi wypadkową ocen cząstkowych.</w:t>
            </w:r>
          </w:p>
          <w:p w14:paraId="666D348A" w14:textId="77777777" w:rsidR="00112E38" w:rsidRDefault="00112E38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Kryteria oceny:  , użyta terminologia, kompletność wypowiedzi,  aktualny stan prawny.</w:t>
            </w:r>
          </w:p>
          <w:p w14:paraId="068590FE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CF47E5E" w14:textId="77777777" w:rsidR="00112E38" w:rsidRDefault="00112E38" w:rsidP="00112E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AA0A3A1" w14:textId="77777777" w:rsidR="00112E38" w:rsidRDefault="00112E38" w:rsidP="00112E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B23C44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12E38" w14:paraId="44F38FD8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E24F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AFDD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12E38" w14:paraId="7DB7C411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3426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781C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godzin</w:t>
            </w:r>
          </w:p>
          <w:p w14:paraId="6EC7AFFF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12E38" w14:paraId="7A73DB1B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B8E3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66A7EB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B8D7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godzin</w:t>
            </w:r>
          </w:p>
        </w:tc>
      </w:tr>
      <w:tr w:rsidR="00112E38" w14:paraId="02F01836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99431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9A6FF89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5D52D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 godzin</w:t>
            </w:r>
          </w:p>
        </w:tc>
      </w:tr>
      <w:tr w:rsidR="00112E38" w14:paraId="5784647C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8291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6E24B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12E38" w14:paraId="1402B605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D206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F604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0DAAFE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265AF8E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0CE042" w14:textId="77777777" w:rsidR="00112E38" w:rsidRDefault="00112E38" w:rsidP="00112E3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3041F9E" w14:textId="77777777" w:rsidR="00112E38" w:rsidRDefault="00112E38" w:rsidP="00112E3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12E38" w14:paraId="4AF7B48D" w14:textId="77777777" w:rsidTr="00112E3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A97E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C3059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12E38" w14:paraId="577EF39C" w14:textId="77777777" w:rsidTr="00112E3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6667B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4DAF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C549AFD" w14:textId="77777777" w:rsidR="00112E38" w:rsidRDefault="00112E38" w:rsidP="00112E3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CAA44B" w14:textId="77777777" w:rsidR="00112E38" w:rsidRDefault="00112E38" w:rsidP="00112E3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3D0D968E" w14:textId="77777777" w:rsidR="00112E38" w:rsidRDefault="00112E38" w:rsidP="00112E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12E38" w14:paraId="6D35F8CD" w14:textId="77777777" w:rsidTr="00112E3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A019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EBC91A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eastAsia="Cambria" w:hAnsi="Corbel"/>
                <w:szCs w:val="24"/>
              </w:rPr>
            </w:pPr>
          </w:p>
          <w:p w14:paraId="388EEB79" w14:textId="77777777" w:rsidR="00112E38" w:rsidRDefault="00112E3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A. Mezglewski, H. Misztal, P. Stanisz, Prawo wyznaniowe, Warszawa 2016.</w:t>
            </w:r>
          </w:p>
          <w:p w14:paraId="5DEC528D" w14:textId="77777777" w:rsidR="00112E38" w:rsidRDefault="00112E38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K. Orzeszyna, Podstawy relacji między państwem a kościołami w konstytucjach państw członkowskich i traktatach Unii Europejskiej, Wydawnictwo KUL, Lublin 2007</w:t>
            </w:r>
          </w:p>
          <w:p w14:paraId="4E27E402" w14:textId="77777777" w:rsidR="00112E38" w:rsidRDefault="00112E38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 Góralski, Wstęp do prawa wyznaniowego, Płock  2003.</w:t>
            </w:r>
          </w:p>
          <w:p w14:paraId="6B62F312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M. Pietrzak, Prawo wyznaniowe, Warszawa 2010</w:t>
            </w:r>
          </w:p>
          <w:p w14:paraId="4E13EB48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 xml:space="preserve">Polityka wyznaniowa a prawo III Rzeczypospolitej,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red. M. Skwarzyński, P. Steczkowski, Wyd. KUL, Lublin 2016.</w:t>
            </w:r>
          </w:p>
        </w:tc>
      </w:tr>
      <w:tr w:rsidR="00112E38" w14:paraId="321B5645" w14:textId="77777777" w:rsidTr="00112E3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D3E6" w14:textId="77777777" w:rsidR="00112E38" w:rsidRDefault="00112E38">
            <w:pPr>
              <w:suppressAutoHyphens/>
              <w:spacing w:after="0" w:line="240" w:lineRule="auto"/>
              <w:rPr>
                <w:rFonts w:ascii="Corbel" w:hAnsi="Corbel"/>
                <w:b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b/>
                <w:sz w:val="24"/>
                <w:szCs w:val="24"/>
                <w:lang w:eastAsia="zh-CN"/>
              </w:rPr>
              <w:t xml:space="preserve">Literatura uzupełniająca: </w:t>
            </w:r>
          </w:p>
          <w:p w14:paraId="174BE91C" w14:textId="77777777" w:rsidR="00112E38" w:rsidRDefault="00112E38">
            <w:pPr>
              <w:suppressAutoHyphens/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  <w:lang w:eastAsia="zh-CN"/>
              </w:rPr>
            </w:pPr>
          </w:p>
          <w:p w14:paraId="563AA6BF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Dudziak, Gwarancje wolności religijnej w konkordacie, Tarnów 2002.</w:t>
            </w:r>
          </w:p>
          <w:p w14:paraId="231BC37B" w14:textId="77777777" w:rsidR="00112E38" w:rsidRDefault="00112E38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M. Safjan, Wolność religijna w konstytucjach państw europejskich, w: Kultura i Prawo, red. J. Krukowski, O. Theisen, Lublin 2003, 43-73.</w:t>
            </w:r>
          </w:p>
          <w:p w14:paraId="7B271435" w14:textId="77777777" w:rsidR="00112E38" w:rsidRDefault="00112E38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lastRenderedPageBreak/>
              <w:t>J. Krukowski, Kościół i państwo. Podstawy relacji prawnych, Lublin 2000</w:t>
            </w:r>
          </w:p>
          <w:p w14:paraId="253F1CE2" w14:textId="77777777" w:rsidR="00112E38" w:rsidRDefault="00112E38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Krukowski, Polskie prawo wyznaniowe, Warszawa 2005</w:t>
            </w:r>
          </w:p>
          <w:p w14:paraId="0143C5AC" w14:textId="77777777" w:rsidR="00112E38" w:rsidRDefault="00112E38">
            <w:pPr>
              <w:widowControl w:val="0"/>
              <w:suppressAutoHyphens/>
              <w:autoSpaceDE w:val="0"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Prawo wyznaniowe w Polsce (1989-2009), red. D. Walencik, Katowice-Bielsko-Biała 2009</w:t>
            </w:r>
          </w:p>
          <w:p w14:paraId="20031A79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  <w:lang w:eastAsia="zh-CN"/>
              </w:rPr>
              <w:t>B. Rakoczy, Ustawa o stosunku państwa do Kościoła katolickiego w RP. Komentarz, Warszawa 2008.</w:t>
            </w:r>
          </w:p>
        </w:tc>
      </w:tr>
    </w:tbl>
    <w:p w14:paraId="5DC970E4" w14:textId="77777777" w:rsidR="00112E38" w:rsidRDefault="00112E38" w:rsidP="00112E3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CB887" w14:textId="77777777" w:rsidR="00112E38" w:rsidRDefault="00112E38" w:rsidP="00112E3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3FDF2B" w14:textId="77777777" w:rsidR="00112E38" w:rsidRDefault="00112E38" w:rsidP="00112E38"/>
    <w:p w14:paraId="6A616370" w14:textId="77777777" w:rsidR="00112E38" w:rsidRDefault="00112E38" w:rsidP="00112E38"/>
    <w:p w14:paraId="5FB2A390" w14:textId="77777777" w:rsidR="00112E38" w:rsidRDefault="00112E38"/>
    <w:sectPr w:rsidR="00112E38" w:rsidSect="00350BC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6D2EF" w14:textId="77777777" w:rsidR="00A5402E" w:rsidRDefault="00A5402E" w:rsidP="00112E38">
      <w:pPr>
        <w:spacing w:after="0" w:line="240" w:lineRule="auto"/>
      </w:pPr>
      <w:r>
        <w:separator/>
      </w:r>
    </w:p>
  </w:endnote>
  <w:endnote w:type="continuationSeparator" w:id="0">
    <w:p w14:paraId="7E0354EE" w14:textId="77777777" w:rsidR="00A5402E" w:rsidRDefault="00A5402E" w:rsidP="0011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11D55" w14:textId="77777777" w:rsidR="00A5402E" w:rsidRDefault="00A5402E" w:rsidP="00112E38">
      <w:pPr>
        <w:spacing w:after="0" w:line="240" w:lineRule="auto"/>
      </w:pPr>
      <w:r>
        <w:separator/>
      </w:r>
    </w:p>
  </w:footnote>
  <w:footnote w:type="continuationSeparator" w:id="0">
    <w:p w14:paraId="0B2F57BE" w14:textId="77777777" w:rsidR="00A5402E" w:rsidRDefault="00A5402E" w:rsidP="00112E38">
      <w:pPr>
        <w:spacing w:after="0" w:line="240" w:lineRule="auto"/>
      </w:pPr>
      <w:r>
        <w:continuationSeparator/>
      </w:r>
    </w:p>
  </w:footnote>
  <w:footnote w:id="1">
    <w:p w14:paraId="3530B254" w14:textId="77777777" w:rsidR="00112E38" w:rsidRDefault="00112E38" w:rsidP="00112E38">
      <w:r>
        <w:rPr>
          <w:rStyle w:val="Znakiprzypiswdolnych"/>
          <w:rFonts w:ascii="Times New Roman" w:hAnsi="Times New Roman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83033"/>
    <w:multiLevelType w:val="hybridMultilevel"/>
    <w:tmpl w:val="375C4DEA"/>
    <w:lvl w:ilvl="0" w:tplc="7B5E5422">
      <w:start w:val="1"/>
      <w:numFmt w:val="decimalZero"/>
      <w:lvlText w:val="EK_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F3D34"/>
    <w:multiLevelType w:val="hybridMultilevel"/>
    <w:tmpl w:val="51188892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700790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271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3896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E38"/>
    <w:rsid w:val="000B06B9"/>
    <w:rsid w:val="000E4226"/>
    <w:rsid w:val="00110E52"/>
    <w:rsid w:val="00112E38"/>
    <w:rsid w:val="00350BCE"/>
    <w:rsid w:val="003B71CE"/>
    <w:rsid w:val="006A115B"/>
    <w:rsid w:val="00852F9D"/>
    <w:rsid w:val="008A299B"/>
    <w:rsid w:val="00A00D78"/>
    <w:rsid w:val="00A5402E"/>
    <w:rsid w:val="00DE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7378"/>
  <w15:chartTrackingRefBased/>
  <w15:docId w15:val="{70B0710A-7198-41ED-A1C6-98B42D8F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E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12E3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12E38"/>
    <w:pPr>
      <w:ind w:left="720"/>
      <w:contextualSpacing/>
    </w:pPr>
  </w:style>
  <w:style w:type="paragraph" w:customStyle="1" w:styleId="Punktygwne">
    <w:name w:val="Punkty główne"/>
    <w:basedOn w:val="Normalny"/>
    <w:rsid w:val="00112E3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12E3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12E3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12E3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12E3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12E3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12E3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112E38"/>
    <w:rPr>
      <w:vertAlign w:val="superscript"/>
    </w:rPr>
  </w:style>
  <w:style w:type="character" w:customStyle="1" w:styleId="Znakiprzypiswdolnych">
    <w:name w:val="Znaki przypisów dolnych"/>
    <w:rsid w:val="00112E3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E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E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977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Świrgoń-Skok</dc:creator>
  <cp:keywords/>
  <dc:description/>
  <cp:lastModifiedBy>Renata Świrgoń-Skok</cp:lastModifiedBy>
  <cp:revision>3</cp:revision>
  <dcterms:created xsi:type="dcterms:W3CDTF">2023-10-16T09:29:00Z</dcterms:created>
  <dcterms:modified xsi:type="dcterms:W3CDTF">2023-10-18T14:44:00Z</dcterms:modified>
</cp:coreProperties>
</file>